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80"/>
        <w:gridCol w:w="1728"/>
      </w:tblGrid>
      <w:tr>
        <w:tc>
          <w:tcPr>
            <w:tcW w:type="dxa" w:w="5026"/>
            <w:shd w:fill="14213D"/>
            <w:tcMar>
              <w:top w:w="180" w:type="dxa"/>
              <w:start w:w="180" w:type="dxa"/>
              <w:bottom w:w="185" w:type="dxa"/>
              <w:end w:w="145" w:type="dxa"/>
            </w:tcMar>
          </w:tcPr>
          <w:p>
            <w:r>
              <w:rPr>
                <w:rFonts w:ascii="Aptos" w:hAnsi="Aptos"/>
                <w:b/>
                <w:color w:val="DBC083"/>
                <w:sz w:val="16"/>
              </w:rPr>
              <w:t>02  /  STARTUP &amp; LICENSING READINESS</w:t>
            </w:r>
          </w:p>
          <w:p>
            <w:pPr>
              <w:spacing w:before="120"/>
            </w:pPr>
            <w:r>
              <w:rPr>
                <w:rFonts w:ascii="Aptos" w:hAnsi="Aptos"/>
                <w:b/>
                <w:color w:val="FFFFFF"/>
                <w:sz w:val="36"/>
              </w:rPr>
              <w:t>State Licensing Checklist</w:t>
            </w:r>
          </w:p>
        </w:tc>
        <w:tc>
          <w:tcPr>
            <w:tcW w:type="dxa" w:w="5026"/>
            <w:shd w:fill="F7F4ED"/>
            <w:tcMar>
              <w:top w:w="180" w:type="dxa"/>
              <w:start w:w="75" w:type="dxa"/>
              <w:bottom w:w="185" w:type="dxa"/>
              <w:end w:w="75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B38C41"/>
                <w:sz w:val="14"/>
              </w:rPr>
              <w:t>AGENCY LOGO</w:t>
            </w:r>
          </w:p>
          <w:p>
            <w:pPr>
              <w:spacing w:before="180"/>
              <w:jc w:val="center"/>
            </w:pPr>
            <w:r>
              <w:rPr>
                <w:rFonts w:ascii="Aptos" w:hAnsi="Aptos"/>
                <w:b w:val="0"/>
                <w:color w:val="596579"/>
                <w:sz w:val="14"/>
              </w:rPr>
              <w:t>Insert your logo</w:t>
            </w:r>
          </w:p>
        </w:tc>
      </w:tr>
    </w:tbl>
    <w:p>
      <w:pPr>
        <w:spacing w:before="180"/>
      </w:pPr>
      <w:r>
        <w:rPr>
          <w:rFonts w:ascii="Aptos" w:hAnsi="Aptos"/>
          <w:b w:val="0"/>
          <w:color w:val="596579"/>
          <w:sz w:val="20"/>
        </w:rPr>
        <w:t>Turn state law into an evidence-based application checklist.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PURPOSE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Record only the requirements that apply to your specific provider classification, business location and planned services.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Identify the controlling rules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1440"/>
        <w:gridCol w:w="3960"/>
        <w:gridCol w:w="2088"/>
      </w:tblGrid>
      <w:tr>
        <w:tc>
          <w:tcPr>
            <w:tcW w:type="dxa" w:w="2513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Agency name</w:t>
            </w:r>
          </w:p>
        </w:tc>
        <w:tc>
          <w:tcPr>
            <w:tcW w:type="dxa" w:w="2513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State</w:t>
            </w:r>
          </w:p>
        </w:tc>
        <w:tc>
          <w:tcPr>
            <w:tcW w:type="dxa" w:w="2513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Provider category / module</w:t>
            </w:r>
          </w:p>
        </w:tc>
        <w:tc>
          <w:tcPr>
            <w:tcW w:type="dxa" w:w="2513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Review date</w:t>
            </w:r>
          </w:p>
        </w:tc>
      </w:tr>
      <w:tr>
        <w:tc>
          <w:tcPr>
            <w:tcW w:type="dxa" w:w="259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144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960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088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STATUS KEY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Not applicable / Not started / In progress / Verified complete / Needs regulator confirmation. A blank row is not proof a requirement does not apply.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Gate A  /  Business and authorization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64"/>
        <w:gridCol w:w="3816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Verification item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Status / evidence location</w:t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Correct regulatory pathway confirmed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Official application / portal verified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Any prerequisite approval or need review verified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Applicable license / filing fees verified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Business entity and registration completed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State/local business permits and zoning checked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Office, physical address and branches checked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Ownership disclosures and changes reviewed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Insurance, bonding and financial tests confirmed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Administrator / manager qualifications checked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r>
        <w:br w:type="page"/>
      </w:r>
    </w:p>
    <w:p>
      <w:pPr>
        <w:spacing w:after="240"/>
      </w:pPr>
      <w:r>
        <w:rPr>
          <w:rFonts w:ascii="Aptos" w:hAnsi="Aptos"/>
          <w:b/>
          <w:color w:val="B38C41"/>
          <w:sz w:val="18"/>
        </w:rPr>
        <w:t>WORKFORCE, CLIENT OPERATIONS AND PAYER CHECKS</w:t>
      </w:r>
    </w:p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Gate B  /  Workforce, client care and oversight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64"/>
        <w:gridCol w:w="3816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Verification item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Status / evidence location</w:t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Worker minimum age and credentials confirmed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Criminal-history and registry checks defined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Orientation, training and competency rules verified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Caregiver supervision and field visits checked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Initial client assessment and service planning reviewed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Client rights, disclosures and written agreement checked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Medication-related task boundaries confirmed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Incident, complaint and abuse reporting checked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Care notes, quality review and retention rules checked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Emergency and continuity arrangements checked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Gate C  /  If pursuing Medicaid or other public payment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64"/>
        <w:gridCol w:w="3816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Confirm separately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Status / evidence location</w:t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Provider enrollment / waiver approval / payer contracts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Prior authorization, covered tasks and billing rules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626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Applicable Medicaid EVV and vendor instructions</w:t>
            </w:r>
          </w:p>
        </w:tc>
        <w:tc>
          <w:tcPr>
            <w:tcW w:type="dxa" w:w="381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r>
        <w:br w:type="page"/>
      </w:r>
    </w:p>
    <w:p>
      <w:pPr>
        <w:spacing w:after="240"/>
      </w:pPr>
      <w:r>
        <w:rPr>
          <w:rFonts w:ascii="Aptos" w:hAnsi="Aptos"/>
          <w:b/>
          <w:color w:val="B38C41"/>
          <w:sz w:val="18"/>
        </w:rPr>
        <w:t>APPLICATION AND LAUNCH GATE</w:t>
      </w:r>
    </w:p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Source verification register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2232"/>
        <w:gridCol w:w="3096"/>
      </w:tblGrid>
      <w:tr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Official source + link or reference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Accessed / verified</w:t>
            </w:r>
          </w:p>
        </w:tc>
        <w:tc>
          <w:tcPr>
            <w:tcW w:type="dxa" w:w="3351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Owner / next action</w:t>
            </w:r>
          </w:p>
        </w:tc>
      </w:tr>
      <w:tr>
        <w:tc>
          <w:tcPr>
            <w:tcW w:type="dxa" w:w="475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0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475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0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475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0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475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223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  <w:tc>
          <w:tcPr>
            <w:tcW w:type="dxa" w:w="30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Final evidence and readiness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4896"/>
      </w:tblGrid>
      <w:tr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Gate</w:t>
            </w:r>
          </w:p>
        </w:tc>
        <w:tc>
          <w:tcPr>
            <w:tcW w:type="dxa" w:w="5026"/>
            <w:shd w:fill="14213D"/>
            <w:tcMar>
              <w:top w:w="75" w:type="dxa"/>
              <w:start w:w="85" w:type="dxa"/>
              <w:bottom w:w="70" w:type="dxa"/>
              <w:end w:w="85" w:type="dxa"/>
            </w:tcMar>
          </w:tcPr>
          <w:p>
            <w:r>
              <w:rPr>
                <w:rFonts w:ascii="Aptos" w:hAnsi="Aptos"/>
                <w:b/>
                <w:color w:val="FFFFFF"/>
                <w:sz w:val="15"/>
              </w:rPr>
              <w:t>Result / documentation</w:t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Application submitted on / application number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License, registration, approval or confirmed exclusion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Approved service scope / limits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Effective and renewal dates, if applicable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Pre-opening surveys / inspections, if applicable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  <w:shd w:fill="F3F6F9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  <w:tr>
        <w:tc>
          <w:tcPr>
            <w:tcW w:type="dxa" w:w="5184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  <w:t>Outstanding prerequisites / cannot start until</w:t>
            </w:r>
          </w:p>
        </w:tc>
        <w:tc>
          <w:tcPr>
            <w:tcW w:type="dxa" w:w="4896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4213D"/>
                <w:sz w:val="16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52"/>
      </w:tblGrid>
      <w:tr>
        <w:tc>
          <w:tcPr>
            <w:tcW w:type="dxa" w:w="10052"/>
            <w:shd w:fill="F7F4E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ptos" w:hAnsi="Aptos"/>
                <w:b/>
                <w:color w:val="B38C41"/>
                <w:sz w:val="16"/>
              </w:rPr>
              <w:t xml:space="preserve">STOP RULE   </w:t>
            </w:r>
            <w:r>
              <w:rPr>
                <w:rFonts w:ascii="Aptos" w:hAnsi="Aptos"/>
                <w:b w:val="0"/>
                <w:color w:val="14213D"/>
                <w:sz w:val="17"/>
              </w:rPr>
              <w:t>Do not treat “application submitted” as “licensed.” Begin regulated services only when permitted by the controlling authority and every required approval and pre-opening condition has been met.</w:t>
            </w:r>
          </w:p>
        </w:tc>
      </w:tr>
    </w:tbl>
    <w:p>
      <w:pPr>
        <w:spacing w:before="200" w:after="100"/>
      </w:pPr>
      <w:r>
        <w:rPr>
          <w:rFonts w:ascii="Aptos" w:hAnsi="Aptos"/>
          <w:b/>
          <w:color w:val="14213D"/>
          <w:sz w:val="22"/>
        </w:rPr>
        <w:t>Regulator questions to resolve</w:t>
      </w:r>
    </w:p>
    <w:p>
      <w:pPr>
        <w:spacing w:after="80"/>
      </w:pPr>
      <w:r>
        <w:rPr>
          <w:rFonts w:ascii="Aptos" w:hAnsi="Aptos"/>
          <w:b w:val="0"/>
          <w:color w:val="C6CFD8"/>
          <w:sz w:val="14"/>
        </w:rPr>
        <w:t>____________________________________________________________________________________________________________________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color w:val="C6CFD8"/>
          <w:sz w:val="14"/>
        </w:rPr>
        <w:t>____________________________________________________________________________________________________________________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94" w:bottom="936" w:left="1094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96579"/>
        <w:sz w:val="14"/>
      </w:rPr>
      <w:t>Agency planning tool  •  Verify requirements with your state authority  •  Do not use as proof of approval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B38C41"/>
        <w:sz w:val="15"/>
      </w:rPr>
      <w:t>FREE AGENCY STARTUP WORKSHEET  /  EDITABLE WORD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42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